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62" w:rsidRDefault="00D77C80">
      <w:pPr>
        <w:pStyle w:val="Ttulo5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PROCESSO SELETIVO PARA VAGAS RESIDUAIS 2019</w:t>
      </w:r>
    </w:p>
    <w:p w:rsidR="00504262" w:rsidRDefault="00504262">
      <w:pPr>
        <w:spacing w:line="360" w:lineRule="auto"/>
        <w:jc w:val="center"/>
        <w:rPr>
          <w:sz w:val="24"/>
          <w:szCs w:val="24"/>
        </w:rPr>
      </w:pPr>
    </w:p>
    <w:p w:rsidR="00504262" w:rsidRPr="00A41FAB" w:rsidRDefault="00D77C80">
      <w:pPr>
        <w:pStyle w:val="Ttulo6"/>
        <w:spacing w:line="360" w:lineRule="auto"/>
        <w:rPr>
          <w:color w:val="FF0000"/>
        </w:rPr>
      </w:pPr>
      <w:r>
        <w:rPr>
          <w:sz w:val="24"/>
          <w:szCs w:val="24"/>
        </w:rPr>
        <w:t>INTRODUÇÃO À SOCIOLOGIA</w:t>
      </w:r>
      <w:r w:rsidR="00F52783">
        <w:rPr>
          <w:sz w:val="24"/>
          <w:szCs w:val="24"/>
        </w:rPr>
        <w:t xml:space="preserve">   </w:t>
      </w:r>
      <w:r w:rsidR="00A41FAB">
        <w:rPr>
          <w:sz w:val="24"/>
          <w:szCs w:val="24"/>
        </w:rPr>
        <w:t xml:space="preserve"> </w:t>
      </w:r>
      <w:bookmarkStart w:id="0" w:name="_GoBack"/>
      <w:bookmarkEnd w:id="0"/>
    </w:p>
    <w:p w:rsidR="00504262" w:rsidRDefault="00504262">
      <w:pPr>
        <w:spacing w:line="360" w:lineRule="auto"/>
        <w:rPr>
          <w:sz w:val="24"/>
          <w:szCs w:val="24"/>
        </w:rPr>
      </w:pPr>
    </w:p>
    <w:p w:rsidR="00504262" w:rsidRPr="00026B4D" w:rsidRDefault="00D77C80">
      <w:pPr>
        <w:pStyle w:val="Ttulo7"/>
        <w:spacing w:line="360" w:lineRule="auto"/>
        <w:jc w:val="both"/>
        <w:rPr>
          <w:color w:val="FF0000"/>
        </w:rPr>
      </w:pPr>
      <w:r>
        <w:rPr>
          <w:rFonts w:ascii="Times New Roman" w:hAnsi="Times New Roman"/>
          <w:i w:val="0"/>
          <w:sz w:val="24"/>
          <w:szCs w:val="24"/>
        </w:rPr>
        <w:t>CONTEÚDO PROGRAMÁTICO</w:t>
      </w:r>
      <w:r w:rsidR="00026B4D">
        <w:rPr>
          <w:rFonts w:ascii="Times New Roman" w:hAnsi="Times New Roman"/>
          <w:i w:val="0"/>
          <w:sz w:val="24"/>
          <w:szCs w:val="24"/>
        </w:rPr>
        <w:t xml:space="preserve">           </w:t>
      </w:r>
    </w:p>
    <w:p w:rsidR="00504262" w:rsidRDefault="00504262">
      <w:pPr>
        <w:spacing w:line="360" w:lineRule="auto"/>
        <w:jc w:val="both"/>
        <w:rPr>
          <w:sz w:val="24"/>
          <w:szCs w:val="24"/>
        </w:rPr>
      </w:pP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proofErr w:type="gramStart"/>
      <w:r>
        <w:rPr>
          <w:b/>
          <w:sz w:val="24"/>
          <w:szCs w:val="24"/>
        </w:rPr>
        <w:t>I</w:t>
      </w:r>
      <w:r w:rsidR="005B731E"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 INTRODUÇÃO À SOCIOLOGIA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1.1</w:t>
      </w:r>
      <w:r w:rsidR="005B731E">
        <w:rPr>
          <w:sz w:val="24"/>
          <w:szCs w:val="24"/>
        </w:rPr>
        <w:t xml:space="preserve">. </w:t>
      </w:r>
      <w:r>
        <w:rPr>
          <w:sz w:val="24"/>
          <w:szCs w:val="24"/>
        </w:rPr>
        <w:t>O contexto histórico e intelectual do nascimento e consolidação da sociologia;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1.2</w:t>
      </w:r>
      <w:r w:rsidR="005B731E">
        <w:rPr>
          <w:sz w:val="24"/>
          <w:szCs w:val="24"/>
        </w:rPr>
        <w:t xml:space="preserve">. </w:t>
      </w:r>
      <w:r>
        <w:rPr>
          <w:sz w:val="24"/>
          <w:szCs w:val="24"/>
        </w:rPr>
        <w:t>A física social e o positivismo de Auguste Comte;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1.3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Ação, estrutura social e o problema metodológico da sociologia clássica;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1.4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Sociologia clássica e teoria da modernidade.</w:t>
      </w:r>
    </w:p>
    <w:p w:rsidR="00504262" w:rsidRDefault="00504262">
      <w:pPr>
        <w:tabs>
          <w:tab w:val="left" w:pos="284"/>
        </w:tabs>
        <w:spacing w:line="360" w:lineRule="auto"/>
        <w:ind w:left="-360"/>
        <w:jc w:val="both"/>
        <w:rPr>
          <w:b/>
          <w:sz w:val="24"/>
          <w:szCs w:val="24"/>
        </w:rPr>
      </w:pP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proofErr w:type="gramStart"/>
      <w:r>
        <w:rPr>
          <w:b/>
          <w:sz w:val="24"/>
          <w:szCs w:val="24"/>
        </w:rPr>
        <w:t>II</w:t>
      </w:r>
      <w:r w:rsidR="005B731E">
        <w:rPr>
          <w:b/>
          <w:sz w:val="24"/>
          <w:szCs w:val="24"/>
        </w:rPr>
        <w:t xml:space="preserve"> .</w:t>
      </w:r>
      <w:proofErr w:type="gramEnd"/>
      <w:r w:rsidR="005B73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FILOSOFIA SOCIAL DE MARX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2.1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O materialismo histórico e a crítica do idealismo;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2.2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Alienação, trabalho estranhado e propriedade privada;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2.3</w:t>
      </w:r>
      <w:r w:rsidR="005B731E">
        <w:rPr>
          <w:sz w:val="24"/>
          <w:szCs w:val="24"/>
        </w:rPr>
        <w:t xml:space="preserve">. </w:t>
      </w:r>
      <w:r>
        <w:rPr>
          <w:sz w:val="24"/>
          <w:szCs w:val="24"/>
        </w:rPr>
        <w:t>Estado, ideologia e classes sociais;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2.4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Acumulação primitiva e origens do capitalismo moderno.</w:t>
      </w:r>
    </w:p>
    <w:p w:rsidR="00504262" w:rsidRDefault="00504262">
      <w:pPr>
        <w:tabs>
          <w:tab w:val="left" w:pos="284"/>
        </w:tabs>
        <w:spacing w:line="360" w:lineRule="auto"/>
        <w:ind w:left="-360"/>
        <w:jc w:val="both"/>
        <w:rPr>
          <w:b/>
          <w:sz w:val="24"/>
          <w:szCs w:val="24"/>
        </w:rPr>
      </w:pP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proofErr w:type="gramStart"/>
      <w:r>
        <w:rPr>
          <w:b/>
          <w:sz w:val="24"/>
          <w:szCs w:val="24"/>
        </w:rPr>
        <w:t>III</w:t>
      </w:r>
      <w:r w:rsidR="005B731E"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A SOCIOLOGIA DE DURKHEIM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3.1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Regras do método sociológico: o “fato social” como objeto da sociologia;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3.2</w:t>
      </w:r>
      <w:r w:rsidR="005B731E">
        <w:rPr>
          <w:sz w:val="24"/>
          <w:szCs w:val="24"/>
        </w:rPr>
        <w:t xml:space="preserve">. </w:t>
      </w:r>
      <w:r>
        <w:rPr>
          <w:sz w:val="24"/>
          <w:szCs w:val="24"/>
        </w:rPr>
        <w:t>A função da divisão do trabalho social nas sociedades modernas;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3.3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Moral, consciência individual e consciência coletiva;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3.4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Solidariedade mecânica e solidariedade orgânica; 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3.5</w:t>
      </w:r>
      <w:r w:rsidR="005B731E">
        <w:rPr>
          <w:sz w:val="24"/>
          <w:szCs w:val="24"/>
        </w:rPr>
        <w:t xml:space="preserve">. </w:t>
      </w:r>
      <w:r>
        <w:rPr>
          <w:sz w:val="24"/>
          <w:szCs w:val="24"/>
        </w:rPr>
        <w:t>Suicídio e sua explicação sociológica;</w:t>
      </w: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sz w:val="24"/>
          <w:szCs w:val="24"/>
        </w:rPr>
        <w:t>3.6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Religião e representações coletivas.</w:t>
      </w:r>
    </w:p>
    <w:p w:rsidR="00504262" w:rsidRDefault="00504262">
      <w:pPr>
        <w:tabs>
          <w:tab w:val="left" w:pos="284"/>
        </w:tabs>
        <w:spacing w:line="360" w:lineRule="auto"/>
        <w:ind w:left="-360"/>
        <w:jc w:val="both"/>
        <w:rPr>
          <w:b/>
          <w:sz w:val="24"/>
          <w:szCs w:val="24"/>
        </w:rPr>
      </w:pPr>
    </w:p>
    <w:p w:rsidR="00504262" w:rsidRDefault="00D77C80">
      <w:pPr>
        <w:tabs>
          <w:tab w:val="left" w:pos="284"/>
        </w:tabs>
        <w:spacing w:line="360" w:lineRule="auto"/>
        <w:ind w:left="-360"/>
        <w:jc w:val="both"/>
      </w:pPr>
      <w:r>
        <w:rPr>
          <w:b/>
          <w:sz w:val="24"/>
          <w:szCs w:val="24"/>
        </w:rPr>
        <w:t>IV</w:t>
      </w:r>
      <w:r w:rsidR="005B731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 SOCIOLOGIA DE WEBER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4.1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Metodologia das ciências sociais: a ação social como objeto da sociologia;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4.2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Tipos ideais e a objetividade do conhecimento nas ciências sociais;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4.3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A ética protestante e o espírito do capitalismo moderno;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4.4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Tradicionalismo e racionalização econômica;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4.5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Secularização e desencantamento do mundo;</w:t>
      </w:r>
    </w:p>
    <w:p w:rsidR="00504262" w:rsidRDefault="00D77C80">
      <w:pPr>
        <w:tabs>
          <w:tab w:val="left" w:pos="284"/>
        </w:tabs>
        <w:spacing w:line="360" w:lineRule="auto"/>
        <w:ind w:left="-360"/>
      </w:pPr>
      <w:r>
        <w:rPr>
          <w:sz w:val="24"/>
          <w:szCs w:val="24"/>
        </w:rPr>
        <w:t>4.6</w:t>
      </w:r>
      <w:r w:rsidR="005B731E">
        <w:rPr>
          <w:sz w:val="24"/>
          <w:szCs w:val="24"/>
        </w:rPr>
        <w:t>.</w:t>
      </w:r>
      <w:r>
        <w:rPr>
          <w:sz w:val="24"/>
          <w:szCs w:val="24"/>
        </w:rPr>
        <w:t xml:space="preserve"> Poder e tipos de dominação.</w:t>
      </w:r>
    </w:p>
    <w:p w:rsidR="00504262" w:rsidRDefault="00504262">
      <w:pPr>
        <w:tabs>
          <w:tab w:val="left" w:pos="284"/>
        </w:tabs>
        <w:spacing w:line="360" w:lineRule="auto"/>
        <w:ind w:left="-360"/>
        <w:rPr>
          <w:sz w:val="24"/>
          <w:szCs w:val="24"/>
        </w:rPr>
      </w:pPr>
    </w:p>
    <w:p w:rsidR="00504262" w:rsidRDefault="00504262">
      <w:pPr>
        <w:spacing w:line="360" w:lineRule="auto"/>
        <w:rPr>
          <w:b/>
          <w:sz w:val="24"/>
          <w:szCs w:val="24"/>
        </w:rPr>
      </w:pPr>
    </w:p>
    <w:p w:rsidR="00504262" w:rsidRDefault="00D77C8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:rsidR="00504262" w:rsidRDefault="00504262">
      <w:pPr>
        <w:spacing w:line="360" w:lineRule="auto"/>
        <w:jc w:val="both"/>
        <w:rPr>
          <w:sz w:val="24"/>
          <w:szCs w:val="24"/>
        </w:rPr>
      </w:pPr>
    </w:p>
    <w:p w:rsidR="00504262" w:rsidRDefault="00D77C80">
      <w:pPr>
        <w:spacing w:line="360" w:lineRule="auto"/>
        <w:jc w:val="both"/>
      </w:pPr>
      <w:r>
        <w:rPr>
          <w:sz w:val="24"/>
          <w:szCs w:val="24"/>
        </w:rPr>
        <w:t xml:space="preserve">BERGER, P. </w:t>
      </w:r>
      <w:r>
        <w:rPr>
          <w:b/>
          <w:bCs/>
          <w:sz w:val="24"/>
          <w:szCs w:val="24"/>
        </w:rPr>
        <w:t>Perspectivas sociológicas</w:t>
      </w:r>
      <w:r>
        <w:rPr>
          <w:sz w:val="24"/>
          <w:szCs w:val="24"/>
        </w:rPr>
        <w:t>: uma visão humanística.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ed. Petrópolis: Vozes, 2001. p.78-136.</w:t>
      </w:r>
    </w:p>
    <w:p w:rsidR="00504262" w:rsidRDefault="00D77C80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COMTE, A. Vida e Obra. </w:t>
      </w:r>
      <w:r>
        <w:rPr>
          <w:rFonts w:cs="Arial"/>
          <w:b/>
          <w:bCs/>
          <w:sz w:val="24"/>
          <w:szCs w:val="24"/>
        </w:rPr>
        <w:t>Os pensadores</w:t>
      </w:r>
      <w:r>
        <w:rPr>
          <w:rFonts w:cs="Arial"/>
          <w:sz w:val="24"/>
          <w:szCs w:val="24"/>
        </w:rPr>
        <w:t>. 1</w:t>
      </w:r>
      <w:r>
        <w:rPr>
          <w:rFonts w:cs="Arial"/>
          <w:sz w:val="24"/>
          <w:szCs w:val="24"/>
          <w:vertAlign w:val="superscript"/>
        </w:rPr>
        <w:t>a</w:t>
      </w:r>
      <w:r>
        <w:rPr>
          <w:rFonts w:cs="Arial"/>
          <w:sz w:val="24"/>
          <w:szCs w:val="24"/>
        </w:rPr>
        <w:t>.ed. São Paulo: Abril Cultural, 1978.</w:t>
      </w:r>
    </w:p>
    <w:p w:rsidR="00504262" w:rsidRDefault="00D77C80">
      <w:pPr>
        <w:spacing w:line="360" w:lineRule="auto"/>
        <w:jc w:val="both"/>
      </w:pPr>
      <w:r>
        <w:rPr>
          <w:sz w:val="24"/>
          <w:szCs w:val="24"/>
        </w:rPr>
        <w:t xml:space="preserve">DURKHEIM, </w:t>
      </w:r>
      <w:r w:rsidR="00181ED2">
        <w:rPr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As regras do método sociológico</w:t>
      </w:r>
      <w:r>
        <w:rPr>
          <w:sz w:val="24"/>
          <w:szCs w:val="24"/>
        </w:rPr>
        <w:t>. São Paulo: Martins Fontes, 2007. p.15-47.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</w:t>
      </w:r>
      <w:r w:rsidR="00D77C80" w:rsidRPr="00063344">
        <w:rPr>
          <w:sz w:val="24"/>
          <w:szCs w:val="24"/>
        </w:rPr>
        <w:t xml:space="preserve">. </w:t>
      </w:r>
      <w:r w:rsidR="00D77C80" w:rsidRPr="00063344">
        <w:rPr>
          <w:b/>
          <w:bCs/>
          <w:sz w:val="24"/>
          <w:szCs w:val="24"/>
        </w:rPr>
        <w:t>Da divisão do trabalho social</w:t>
      </w:r>
      <w:r w:rsidR="00D77C80" w:rsidRPr="00063344">
        <w:rPr>
          <w:sz w:val="24"/>
          <w:szCs w:val="24"/>
        </w:rPr>
        <w:t>. 2</w:t>
      </w:r>
      <w:r w:rsidR="00D77C80" w:rsidRPr="00063344">
        <w:rPr>
          <w:sz w:val="24"/>
          <w:szCs w:val="24"/>
          <w:vertAlign w:val="superscript"/>
        </w:rPr>
        <w:t>a</w:t>
      </w:r>
      <w:r w:rsidR="00D77C80" w:rsidRPr="00063344">
        <w:rPr>
          <w:sz w:val="24"/>
          <w:szCs w:val="24"/>
        </w:rPr>
        <w:t>.ed. São Paulo: Martins Fontes, 1999. p.105-110; p.127-156.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____________</w:t>
      </w:r>
      <w:r w:rsidR="00D77C80" w:rsidRPr="00063344">
        <w:rPr>
          <w:sz w:val="24"/>
          <w:szCs w:val="24"/>
        </w:rPr>
        <w:t xml:space="preserve"> </w:t>
      </w:r>
      <w:r w:rsidR="00D77C80" w:rsidRPr="00063344">
        <w:rPr>
          <w:b/>
          <w:sz w:val="24"/>
          <w:szCs w:val="24"/>
        </w:rPr>
        <w:t xml:space="preserve">O Suicídio: </w:t>
      </w:r>
      <w:r w:rsidR="00D77C80" w:rsidRPr="00063344">
        <w:rPr>
          <w:sz w:val="24"/>
          <w:szCs w:val="24"/>
        </w:rPr>
        <w:t>estudo de sociologia. São Paulo: Martins Fontes, 2011. p.165-</w:t>
      </w:r>
      <w:proofErr w:type="gramStart"/>
      <w:r w:rsidR="00D77C80" w:rsidRPr="00063344">
        <w:rPr>
          <w:sz w:val="24"/>
          <w:szCs w:val="24"/>
        </w:rPr>
        <w:t>176  e</w:t>
      </w:r>
      <w:proofErr w:type="gramEnd"/>
      <w:r w:rsidR="00D77C80" w:rsidRPr="00063344">
        <w:rPr>
          <w:sz w:val="24"/>
          <w:szCs w:val="24"/>
        </w:rPr>
        <w:t xml:space="preserve"> p.381-420.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</w:t>
      </w:r>
      <w:r w:rsidR="00D77C80" w:rsidRPr="00063344">
        <w:rPr>
          <w:sz w:val="24"/>
          <w:szCs w:val="24"/>
        </w:rPr>
        <w:t xml:space="preserve"> Émile. </w:t>
      </w:r>
      <w:r w:rsidR="00D77C80" w:rsidRPr="00063344">
        <w:rPr>
          <w:b/>
          <w:sz w:val="24"/>
          <w:szCs w:val="24"/>
        </w:rPr>
        <w:t xml:space="preserve">As formas elementares de vida religiosa: </w:t>
      </w:r>
      <w:r w:rsidR="00D77C80" w:rsidRPr="00063344">
        <w:rPr>
          <w:sz w:val="24"/>
          <w:szCs w:val="24"/>
        </w:rPr>
        <w:t>o sistema totêmico na Austrália. São Paulo: Paulinas, 1996. (Introdução e Conclusão).</w:t>
      </w:r>
    </w:p>
    <w:p w:rsidR="00504262" w:rsidRPr="00063344" w:rsidRDefault="00D77C80">
      <w:pPr>
        <w:spacing w:line="360" w:lineRule="auto"/>
        <w:jc w:val="both"/>
      </w:pPr>
      <w:r w:rsidRPr="00063344">
        <w:rPr>
          <w:sz w:val="24"/>
          <w:szCs w:val="24"/>
        </w:rPr>
        <w:t xml:space="preserve">ENGELS, F; MARX, K. </w:t>
      </w:r>
      <w:r w:rsidRPr="00063344">
        <w:rPr>
          <w:b/>
          <w:bCs/>
          <w:sz w:val="24"/>
          <w:szCs w:val="24"/>
        </w:rPr>
        <w:t>A Ideologia Alemã</w:t>
      </w:r>
      <w:r w:rsidRPr="00063344">
        <w:rPr>
          <w:sz w:val="24"/>
          <w:szCs w:val="24"/>
        </w:rPr>
        <w:t>. 1</w:t>
      </w:r>
      <w:r w:rsidRPr="00063344">
        <w:rPr>
          <w:sz w:val="24"/>
          <w:szCs w:val="24"/>
          <w:vertAlign w:val="superscript"/>
        </w:rPr>
        <w:t>a</w:t>
      </w:r>
      <w:r w:rsidRPr="00063344">
        <w:rPr>
          <w:sz w:val="24"/>
          <w:szCs w:val="24"/>
        </w:rPr>
        <w:t>.ed. São Paulo: Martins Fontes, 1998. p.07-54 e p.99-104.</w:t>
      </w:r>
    </w:p>
    <w:p w:rsidR="00504262" w:rsidRPr="00063344" w:rsidRDefault="00D77C80">
      <w:pPr>
        <w:spacing w:line="360" w:lineRule="auto"/>
        <w:jc w:val="both"/>
      </w:pPr>
      <w:r w:rsidRPr="00063344">
        <w:rPr>
          <w:sz w:val="24"/>
          <w:szCs w:val="24"/>
        </w:rPr>
        <w:t xml:space="preserve">GIDDENS, A. </w:t>
      </w:r>
      <w:r w:rsidRPr="00063344">
        <w:rPr>
          <w:b/>
          <w:bCs/>
          <w:sz w:val="24"/>
          <w:szCs w:val="24"/>
        </w:rPr>
        <w:t>Sociologia</w:t>
      </w:r>
      <w:r w:rsidRPr="00063344">
        <w:rPr>
          <w:sz w:val="24"/>
          <w:szCs w:val="24"/>
        </w:rPr>
        <w:t>. 4</w:t>
      </w:r>
      <w:r w:rsidRPr="00063344">
        <w:rPr>
          <w:sz w:val="24"/>
          <w:szCs w:val="24"/>
          <w:vertAlign w:val="superscript"/>
        </w:rPr>
        <w:t>a</w:t>
      </w:r>
      <w:r w:rsidRPr="00063344">
        <w:rPr>
          <w:sz w:val="24"/>
          <w:szCs w:val="24"/>
        </w:rPr>
        <w:t>.ed. Porto Alegre: Artmed, 2008. p.24-37.</w:t>
      </w:r>
    </w:p>
    <w:p w:rsidR="00504262" w:rsidRPr="00063344" w:rsidRDefault="00D77C80">
      <w:pPr>
        <w:spacing w:line="360" w:lineRule="auto"/>
        <w:jc w:val="both"/>
      </w:pPr>
      <w:r w:rsidRPr="00063344">
        <w:rPr>
          <w:sz w:val="24"/>
          <w:szCs w:val="24"/>
        </w:rPr>
        <w:t xml:space="preserve">MARX, K. Trabalho estranhado e propriedade privada. </w:t>
      </w:r>
      <w:r w:rsidRPr="00063344">
        <w:rPr>
          <w:b/>
          <w:bCs/>
          <w:sz w:val="24"/>
          <w:szCs w:val="24"/>
        </w:rPr>
        <w:t>Manuscritos econômico-filosóficos</w:t>
      </w:r>
      <w:r w:rsidRPr="00063344">
        <w:rPr>
          <w:sz w:val="24"/>
          <w:szCs w:val="24"/>
        </w:rPr>
        <w:t>. 1</w:t>
      </w:r>
      <w:r w:rsidRPr="00063344">
        <w:rPr>
          <w:sz w:val="24"/>
          <w:szCs w:val="24"/>
          <w:vertAlign w:val="superscript"/>
        </w:rPr>
        <w:t>a</w:t>
      </w:r>
      <w:r w:rsidRPr="00063344">
        <w:rPr>
          <w:sz w:val="24"/>
          <w:szCs w:val="24"/>
        </w:rPr>
        <w:t xml:space="preserve">.ed. São Paulo: </w:t>
      </w:r>
      <w:proofErr w:type="spellStart"/>
      <w:r w:rsidRPr="00063344">
        <w:rPr>
          <w:sz w:val="24"/>
          <w:szCs w:val="24"/>
        </w:rPr>
        <w:t>Boitempo</w:t>
      </w:r>
      <w:proofErr w:type="spellEnd"/>
      <w:r w:rsidRPr="00063344">
        <w:rPr>
          <w:sz w:val="24"/>
          <w:szCs w:val="24"/>
        </w:rPr>
        <w:t>, 2004. p.79-90.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</w:t>
      </w:r>
      <w:r w:rsidR="00D77C80" w:rsidRPr="00063344">
        <w:rPr>
          <w:sz w:val="24"/>
          <w:szCs w:val="24"/>
        </w:rPr>
        <w:t xml:space="preserve">A assim chamada acumulação primitiva. </w:t>
      </w:r>
      <w:r w:rsidR="00D77C80" w:rsidRPr="00063344">
        <w:rPr>
          <w:b/>
          <w:bCs/>
          <w:sz w:val="24"/>
          <w:szCs w:val="24"/>
        </w:rPr>
        <w:t>O Capital.</w:t>
      </w:r>
      <w:r w:rsidR="00D77C80" w:rsidRPr="00063344">
        <w:rPr>
          <w:sz w:val="24"/>
          <w:szCs w:val="24"/>
        </w:rPr>
        <w:t xml:space="preserve"> Vol.1. 1</w:t>
      </w:r>
      <w:r w:rsidR="00D77C80" w:rsidRPr="00063344">
        <w:rPr>
          <w:sz w:val="24"/>
          <w:szCs w:val="24"/>
          <w:vertAlign w:val="superscript"/>
        </w:rPr>
        <w:t>a</w:t>
      </w:r>
      <w:r w:rsidR="00D77C80" w:rsidRPr="00063344">
        <w:rPr>
          <w:sz w:val="24"/>
          <w:szCs w:val="24"/>
        </w:rPr>
        <w:t xml:space="preserve">.ed. São Paulo: </w:t>
      </w:r>
      <w:proofErr w:type="spellStart"/>
      <w:r w:rsidR="00D77C80" w:rsidRPr="00063344">
        <w:rPr>
          <w:sz w:val="24"/>
          <w:szCs w:val="24"/>
        </w:rPr>
        <w:t>Boitempo</w:t>
      </w:r>
      <w:proofErr w:type="spellEnd"/>
      <w:r w:rsidR="00D77C80" w:rsidRPr="00063344">
        <w:rPr>
          <w:sz w:val="24"/>
          <w:szCs w:val="24"/>
        </w:rPr>
        <w:t>, 2004.</w:t>
      </w:r>
    </w:p>
    <w:p w:rsidR="00504262" w:rsidRPr="00063344" w:rsidRDefault="00D77C80">
      <w:pPr>
        <w:spacing w:line="360" w:lineRule="auto"/>
        <w:jc w:val="both"/>
      </w:pPr>
      <w:r w:rsidRPr="00063344">
        <w:rPr>
          <w:sz w:val="24"/>
          <w:szCs w:val="24"/>
        </w:rPr>
        <w:t>SELL, C</w:t>
      </w:r>
      <w:r w:rsidR="00C55F06" w:rsidRPr="00063344">
        <w:rPr>
          <w:sz w:val="24"/>
          <w:szCs w:val="24"/>
        </w:rPr>
        <w:t>.</w:t>
      </w:r>
      <w:r w:rsidRPr="00063344">
        <w:rPr>
          <w:sz w:val="24"/>
          <w:szCs w:val="24"/>
        </w:rPr>
        <w:t xml:space="preserve"> E. </w:t>
      </w:r>
      <w:r w:rsidRPr="00063344">
        <w:rPr>
          <w:b/>
          <w:bCs/>
          <w:sz w:val="24"/>
          <w:szCs w:val="24"/>
        </w:rPr>
        <w:t>Sociologia Clássica</w:t>
      </w:r>
      <w:r w:rsidRPr="00063344">
        <w:rPr>
          <w:sz w:val="24"/>
          <w:szCs w:val="24"/>
        </w:rPr>
        <w:t>: Marx, Durkheim e Weber.  7</w:t>
      </w:r>
      <w:r w:rsidRPr="00063344">
        <w:rPr>
          <w:sz w:val="24"/>
          <w:szCs w:val="24"/>
          <w:vertAlign w:val="superscript"/>
        </w:rPr>
        <w:t>a</w:t>
      </w:r>
      <w:r w:rsidRPr="00063344">
        <w:rPr>
          <w:sz w:val="24"/>
          <w:szCs w:val="24"/>
        </w:rPr>
        <w:t xml:space="preserve"> ed. Petrópolis: Vozes: 2015.</w:t>
      </w:r>
    </w:p>
    <w:p w:rsidR="00504262" w:rsidRPr="00063344" w:rsidRDefault="00D77C80">
      <w:pPr>
        <w:spacing w:line="360" w:lineRule="auto"/>
        <w:jc w:val="both"/>
      </w:pPr>
      <w:r w:rsidRPr="00063344">
        <w:rPr>
          <w:sz w:val="24"/>
          <w:szCs w:val="24"/>
        </w:rPr>
        <w:t xml:space="preserve">WEBER, M. A objetividade do conhecimento na ciência social e na ciência política. </w:t>
      </w:r>
      <w:r w:rsidRPr="00063344">
        <w:rPr>
          <w:b/>
          <w:bCs/>
          <w:sz w:val="24"/>
          <w:szCs w:val="24"/>
        </w:rPr>
        <w:t>Metodologia das Ciências Sociais.</w:t>
      </w:r>
      <w:r w:rsidRPr="00063344">
        <w:rPr>
          <w:sz w:val="24"/>
          <w:szCs w:val="24"/>
        </w:rPr>
        <w:t xml:space="preserve"> vol.1. 4</w:t>
      </w:r>
      <w:r w:rsidRPr="00063344">
        <w:rPr>
          <w:sz w:val="24"/>
          <w:szCs w:val="24"/>
          <w:vertAlign w:val="superscript"/>
        </w:rPr>
        <w:t>a</w:t>
      </w:r>
      <w:r w:rsidRPr="00063344">
        <w:rPr>
          <w:sz w:val="24"/>
          <w:szCs w:val="24"/>
        </w:rPr>
        <w:t>.ed. São Paulo: Cortez, 2001. p.107-154.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</w:t>
      </w:r>
      <w:r w:rsidR="00D77C80" w:rsidRPr="00063344">
        <w:rPr>
          <w:sz w:val="24"/>
          <w:szCs w:val="24"/>
        </w:rPr>
        <w:t xml:space="preserve">Conceitos sociológicos fundamentais. </w:t>
      </w:r>
      <w:r w:rsidR="00D77C80" w:rsidRPr="00063344">
        <w:rPr>
          <w:b/>
          <w:bCs/>
          <w:sz w:val="24"/>
          <w:szCs w:val="24"/>
        </w:rPr>
        <w:t>Metodologia das Ciências Sociais</w:t>
      </w:r>
      <w:r w:rsidR="00D77C80" w:rsidRPr="00063344">
        <w:rPr>
          <w:sz w:val="24"/>
          <w:szCs w:val="24"/>
        </w:rPr>
        <w:t>, vol. II. 1ª ed. São Paulo: Cortez, 2001. p.399-429.</w:t>
      </w:r>
    </w:p>
    <w:p w:rsidR="00504262" w:rsidRPr="00063344" w:rsidRDefault="00063344">
      <w:pPr>
        <w:spacing w:line="360" w:lineRule="auto"/>
        <w:jc w:val="both"/>
      </w:pPr>
      <w:r w:rsidRPr="00063344">
        <w:rPr>
          <w:sz w:val="24"/>
          <w:szCs w:val="24"/>
        </w:rPr>
        <w:t>___________</w:t>
      </w:r>
      <w:r w:rsidR="00D77C80" w:rsidRPr="00063344">
        <w:rPr>
          <w:sz w:val="24"/>
          <w:szCs w:val="24"/>
        </w:rPr>
        <w:t xml:space="preserve">. Os três tipos puros de dominação. </w:t>
      </w:r>
      <w:r w:rsidR="00D77C80" w:rsidRPr="00063344">
        <w:rPr>
          <w:b/>
          <w:bCs/>
          <w:sz w:val="24"/>
          <w:szCs w:val="24"/>
        </w:rPr>
        <w:t>Metodologia das Ciências Sociais</w:t>
      </w:r>
      <w:r w:rsidR="00D77C80" w:rsidRPr="00063344">
        <w:rPr>
          <w:sz w:val="24"/>
          <w:szCs w:val="24"/>
        </w:rPr>
        <w:t>, vol. II. 1ª ed. São Paulo: Cortez, 2001. p.349-359.</w:t>
      </w:r>
    </w:p>
    <w:p w:rsidR="00504262" w:rsidRDefault="00D77C80">
      <w:pPr>
        <w:spacing w:line="360" w:lineRule="auto"/>
        <w:jc w:val="both"/>
      </w:pPr>
      <w:r w:rsidRPr="00063344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635</wp:posOffset>
                </wp:positionV>
                <wp:extent cx="66675" cy="149225"/>
                <wp:effectExtent l="6350" t="6985" r="5715" b="8255"/>
                <wp:wrapSquare wrapText="largest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" cy="1486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4262" w:rsidRDefault="00D77C80">
                            <w:pPr>
                              <w:pStyle w:val="Cabealh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420.2pt;margin-top:0.05pt;width:5.15pt;height:11.65pt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abealh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instrText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063344" w:rsidRPr="00063344">
        <w:rPr>
          <w:sz w:val="24"/>
          <w:szCs w:val="24"/>
        </w:rPr>
        <w:t>___________</w:t>
      </w:r>
      <w:r>
        <w:rPr>
          <w:b/>
          <w:bCs/>
          <w:sz w:val="24"/>
          <w:szCs w:val="24"/>
        </w:rPr>
        <w:t>A ética protestante e o espírito do capitalismo</w:t>
      </w:r>
      <w:r>
        <w:rPr>
          <w:sz w:val="24"/>
          <w:szCs w:val="24"/>
        </w:rPr>
        <w:t>. 1ª ed. São Paulo: Cia. das Letras, 2006. p.41-69 e p.141-167.</w:t>
      </w:r>
    </w:p>
    <w:sectPr w:rsidR="00504262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2A" w:rsidRDefault="006C662A">
      <w:r>
        <w:separator/>
      </w:r>
    </w:p>
  </w:endnote>
  <w:endnote w:type="continuationSeparator" w:id="0">
    <w:p w:rsidR="006C662A" w:rsidRDefault="006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altName w:val="Segoe U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Ex BT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2A" w:rsidRDefault="006C662A">
      <w:r>
        <w:separator/>
      </w:r>
    </w:p>
  </w:footnote>
  <w:footnote w:type="continuationSeparator" w:id="0">
    <w:p w:rsidR="006C662A" w:rsidRDefault="006C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262" w:rsidRDefault="0050426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62"/>
    <w:rsid w:val="00026B4D"/>
    <w:rsid w:val="00063344"/>
    <w:rsid w:val="001753CD"/>
    <w:rsid w:val="00181ED2"/>
    <w:rsid w:val="002B6F94"/>
    <w:rsid w:val="00504262"/>
    <w:rsid w:val="0059201A"/>
    <w:rsid w:val="005B731E"/>
    <w:rsid w:val="006B1C7F"/>
    <w:rsid w:val="006C662A"/>
    <w:rsid w:val="00716EEC"/>
    <w:rsid w:val="00A41FAB"/>
    <w:rsid w:val="00C55F06"/>
    <w:rsid w:val="00D77C80"/>
    <w:rsid w:val="00F52783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C75"/>
  <w15:docId w15:val="{C13137A2-6BAE-4B70-9751-F0C645B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A0E"/>
    <w:pPr>
      <w:suppressAutoHyphens/>
    </w:pPr>
    <w:rPr>
      <w:color w:val="00000A"/>
    </w:rPr>
  </w:style>
  <w:style w:type="paragraph" w:styleId="Ttulo1">
    <w:name w:val="heading 1"/>
    <w:basedOn w:val="Normal"/>
    <w:next w:val="Normal"/>
    <w:link w:val="Ttulo1Char"/>
    <w:qFormat/>
    <w:rsid w:val="001E51FB"/>
    <w:pPr>
      <w:keepNext/>
      <w:outlineLvl w:val="0"/>
    </w:pPr>
    <w:rPr>
      <w:rFonts w:ascii="Kabel Bk BT" w:hAnsi="Kabel Bk BT"/>
      <w:b/>
    </w:rPr>
  </w:style>
  <w:style w:type="paragraph" w:styleId="Ttulo2">
    <w:name w:val="heading 2"/>
    <w:basedOn w:val="Normal"/>
    <w:next w:val="Normal"/>
    <w:link w:val="Ttulo2Char"/>
    <w:qFormat/>
    <w:rsid w:val="001E51FB"/>
    <w:pPr>
      <w:keepNext/>
      <w:shd w:val="clear" w:color="auto" w:fill="DFDFDF"/>
      <w:ind w:left="-142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har"/>
    <w:qFormat/>
    <w:rsid w:val="001E51FB"/>
    <w:pPr>
      <w:keepNext/>
      <w:shd w:val="clear" w:color="auto" w:fill="DFDFDF"/>
      <w:outlineLvl w:val="2"/>
    </w:pPr>
    <w:rPr>
      <w:rFonts w:ascii="Kabel Bk BT" w:hAnsi="Kabel Bk BT"/>
      <w:b/>
    </w:rPr>
  </w:style>
  <w:style w:type="paragraph" w:styleId="Ttulo4">
    <w:name w:val="heading 4"/>
    <w:basedOn w:val="Normal"/>
    <w:next w:val="Normal"/>
    <w:link w:val="Ttulo4Char"/>
    <w:qFormat/>
    <w:rsid w:val="001E51FB"/>
    <w:pPr>
      <w:keepNext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link w:val="Ttulo5Char"/>
    <w:qFormat/>
    <w:rsid w:val="001E51FB"/>
    <w:pPr>
      <w:keepNext/>
      <w:outlineLvl w:val="4"/>
    </w:pPr>
    <w:rPr>
      <w:rFonts w:ascii="Kabel Bk BT" w:hAnsi="Kabel Bk BT"/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1E51F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E51FB"/>
    <w:pPr>
      <w:keepNext/>
      <w:outlineLvl w:val="6"/>
    </w:pPr>
    <w:rPr>
      <w:rFonts w:ascii="Kabel Bk BT" w:hAnsi="Kabel Bk BT"/>
      <w:b/>
      <w:i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1E51FB"/>
    <w:pPr>
      <w:keepNext/>
      <w:jc w:val="center"/>
      <w:outlineLvl w:val="7"/>
    </w:pPr>
    <w:rPr>
      <w:rFonts w:ascii="Zurich Ex BT" w:hAnsi="Zurich Ex BT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1E51FB"/>
    <w:pPr>
      <w:keepNext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B496D"/>
    <w:rPr>
      <w:rFonts w:ascii="Kabel Bk BT" w:hAnsi="Kabel Bk BT"/>
      <w:b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2Char">
    <w:name w:val="Título 2 Char"/>
    <w:basedOn w:val="Fontepargpadro"/>
    <w:link w:val="Ttulo2"/>
    <w:qFormat/>
    <w:rsid w:val="001E51FB"/>
    <w:rPr>
      <w:rFonts w:ascii="Kabel Bk BT" w:hAnsi="Kabel Bk BT"/>
      <w:shd w:val="clear" w:color="auto" w:fill="DFDFDF"/>
    </w:rPr>
  </w:style>
  <w:style w:type="character" w:customStyle="1" w:styleId="Ttulo3Char">
    <w:name w:val="Título 3 Char"/>
    <w:basedOn w:val="Fontepargpadro"/>
    <w:link w:val="Ttulo3"/>
    <w:qFormat/>
    <w:rsid w:val="001E51FB"/>
    <w:rPr>
      <w:rFonts w:ascii="Kabel Bk BT" w:hAnsi="Kabel Bk BT"/>
      <w:shd w:val="clear" w:color="auto" w:fill="DFDFDF"/>
    </w:rPr>
  </w:style>
  <w:style w:type="character" w:customStyle="1" w:styleId="Ttulo4Char">
    <w:name w:val="Título 4 Char"/>
    <w:basedOn w:val="Fontepargpadro"/>
    <w:link w:val="Ttulo4"/>
    <w:qFormat/>
    <w:rsid w:val="001E51FB"/>
    <w:rPr>
      <w:rFonts w:ascii="Arial" w:hAnsi="Arial"/>
      <w:i/>
    </w:rPr>
  </w:style>
  <w:style w:type="character" w:customStyle="1" w:styleId="Ttulo5Char">
    <w:name w:val="Título 5 Char"/>
    <w:basedOn w:val="Fontepargpadro"/>
    <w:link w:val="Ttulo5"/>
    <w:qFormat/>
    <w:rsid w:val="001E51FB"/>
    <w:rPr>
      <w:rFonts w:ascii="Kabel Bk BT" w:hAnsi="Kabel Bk BT"/>
      <w:b/>
      <w:color w:val="000000"/>
    </w:rPr>
  </w:style>
  <w:style w:type="character" w:customStyle="1" w:styleId="Ttulo6Char">
    <w:name w:val="Título 6 Char"/>
    <w:basedOn w:val="Fontepargpadro"/>
    <w:link w:val="Ttulo6"/>
    <w:qFormat/>
    <w:rsid w:val="001E51FB"/>
    <w:rPr>
      <w:b/>
    </w:rPr>
  </w:style>
  <w:style w:type="character" w:customStyle="1" w:styleId="Ttulo7Char">
    <w:name w:val="Título 7 Char"/>
    <w:basedOn w:val="Fontepargpadro"/>
    <w:link w:val="Ttulo7"/>
    <w:qFormat/>
    <w:rsid w:val="001E51FB"/>
    <w:rPr>
      <w:rFonts w:ascii="Kabel Bk BT" w:hAnsi="Kabel Bk BT"/>
      <w:b/>
      <w:i/>
      <w:color w:val="000000"/>
      <w:sz w:val="22"/>
    </w:rPr>
  </w:style>
  <w:style w:type="character" w:customStyle="1" w:styleId="Ttulo8Char">
    <w:name w:val="Título 8 Char"/>
    <w:basedOn w:val="Fontepargpadro"/>
    <w:link w:val="Ttulo8"/>
    <w:qFormat/>
    <w:rsid w:val="001E51FB"/>
    <w:rPr>
      <w:rFonts w:ascii="Zurich Ex BT" w:hAnsi="Zurich Ex BT"/>
      <w:b/>
      <w:sz w:val="24"/>
    </w:rPr>
  </w:style>
  <w:style w:type="character" w:customStyle="1" w:styleId="Ttulo9Char">
    <w:name w:val="Título 9 Char"/>
    <w:basedOn w:val="Fontepargpadro"/>
    <w:link w:val="Ttulo9"/>
    <w:qFormat/>
    <w:rsid w:val="001E51FB"/>
    <w:rPr>
      <w:b/>
      <w:i/>
      <w:sz w:val="22"/>
    </w:rPr>
  </w:style>
  <w:style w:type="character" w:customStyle="1" w:styleId="CabealhoChar">
    <w:name w:val="Cabeçalho Char"/>
    <w:basedOn w:val="Fontepargpadro"/>
    <w:link w:val="Cabealho"/>
    <w:qFormat/>
    <w:rsid w:val="009F7A0E"/>
  </w:style>
  <w:style w:type="character" w:styleId="Nmerodepgina">
    <w:name w:val="page number"/>
    <w:basedOn w:val="Fontepargpadro"/>
    <w:qFormat/>
    <w:rsid w:val="009F7A0E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40" w:line="288" w:lineRule="auto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9F7A0E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C0DCF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0B03-D76F-4AB4-ADBE-DA32803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dc:description/>
  <cp:lastModifiedBy>Tereza Maria de Souza Santos </cp:lastModifiedBy>
  <cp:revision>10</cp:revision>
  <dcterms:created xsi:type="dcterms:W3CDTF">2019-04-26T10:26:00Z</dcterms:created>
  <dcterms:modified xsi:type="dcterms:W3CDTF">2019-05-14T12:53:00Z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